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CB2" w:rsidRDefault="00395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2240" w:bottom="144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29325" cy="8020050"/>
            <wp:effectExtent l="0" t="0" r="0" b="0"/>
            <wp:docPr id="1" name="Picture 1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895985</wp:posOffset>
            </wp:positionH>
            <wp:positionV relativeFrom="page">
              <wp:posOffset>914400</wp:posOffset>
            </wp:positionV>
            <wp:extent cx="6026150" cy="896112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896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7CB2" w:rsidRDefault="003956D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0" w:name="page3"/>
      <w:bookmarkEnd w:id="0"/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-523240</wp:posOffset>
            </wp:positionV>
            <wp:extent cx="5667375" cy="8020050"/>
            <wp:effectExtent l="0" t="0" r="0" b="0"/>
            <wp:wrapNone/>
            <wp:docPr id="10" name="Picture 10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CB2" w:rsidRDefault="007C7CB2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Hyrje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72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Emertimi i projektit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Emri i projektit: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Sistemimi i Perroit Leshniqe – Qerret KAVAJE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Gjatesite e nderhyrjes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+0.000 (bregu i detit) deri ne +2.900 km (autostrda)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1.1.1 Shqipëria – profili i përgjithshëm shoqeror, administrativ, ekonomik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69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Shqipëria është një vend i vogël, 28,748 km2, i ndodhur në pjesën jug-lindore të Europës, në pjesën perëndimore të gadishullit të Ballkanit. Ajo kufizohet në veri-perëndim nga Mali i Zi, në veri-lindje nga Kosova, në lindje nga Maqedonia dhe jug e jug-lindje nga Greqia. Sipas një studimi të 2001-shit, popullata e Shqipërisë ishte 3.069 milionë, 42% e së cilës ishe në qytet. GDP-ja e Shqipërisë për njeri është vlerësuar rreth US $1,500 në fund të 2002-shit. Treguesit social-ekonomikë, si p.sh. jetëgjatësia (74 vjeç), vdekshmëria foshnjore (20%), keq-ushqimi foshnjor (8%) janë të krahasueshme, ose pakëz më poshtë, me vende me të ardhurat e ulëta-mesme. Shkalla e alfabetizmit është e lartë me 86 % dhe goxha më lartë se vendet me të ardhurat e ulëta-mesme. Në përgjithësi shkalla e arsimimit e popullatës është e lartë, me më shumë se 25% të popullatës në nivelin universitar ose me shkollë të mesme. Në 2001-shin më shumë se 50% e popullatës ishte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300" w:bottom="1440" w:left="1440" w:header="720" w:footer="720" w:gutter="0"/>
          <w:cols w:space="720" w:equalWidth="0">
            <w:col w:w="9500"/>
          </w:cols>
          <w:noEndnote/>
        </w:sectPr>
      </w:pPr>
      <w:r w:rsidRPr="007C7CB2">
        <w:rPr>
          <w:noProof/>
        </w:rPr>
        <w:pict>
          <v:line id="_x0000_s1027" style="position:absolute;z-index:-251657216" from="-1.4pt,26.65pt" to="458.6pt,26.65pt" o:allowincell="f" strokeweight=".50794mm"/>
        </w:pict>
      </w:r>
    </w:p>
    <w:p w:rsidR="007C7CB2" w:rsidRDefault="007C7CB2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  <w:bookmarkStart w:id="1" w:name="page5"/>
      <w:bookmarkEnd w:id="1"/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punësuar në bujqësi, tregtia numëronte</w:t>
      </w:r>
      <w:r w:rsidR="003956D2"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694055</wp:posOffset>
            </wp:positionV>
            <wp:extent cx="5667375" cy="8020050"/>
            <wp:effectExtent l="0" t="0" r="0" b="0"/>
            <wp:wrapNone/>
            <wp:docPr id="11" name="Picture 11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 rreth 12%, ndërsa industria, ndërtimi, transporti, shërbimet, arsimi dhe shëndetësia, sejcila nga këto numëronte më pak se 10% të punësimit të përgjithshëm.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Shqipëria është një nga vendet me shkallën e papunësimit më të lartë në Europë, me 22.8 % sipas studimit të 2001-shit dhe mund të ketë edhe një papunësim të fshehur të lartë.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NSSED që është dhe Strategjia për Asistencë më e fundit të Bankës Botërore për Vendin ka arritur në përfundime të ngjashme mbi infrastrukturën shqiptare, duke e konsideruar si pengesën më të madhe si për rritjen e sektorit privat ashtu edhe për zhvillimin rural. Në të vërtetë rreth 40% e familjeve nuk plotëson një ose më shumë nevoja si p.sh. arsimim bazë (arsimimi i tanishëm është rreth 86 %), ujë apo higjenë. Shërbimet shëndetësore janë në një nivel të ulët, me një akses të kufizuar nga pagesat e larta zyrtare dhe jo zyrtare. Mundësia për marrjen e këtyre shërbimeve është kushtëzuar në masë kritike nga gjëndja e rëndë e insfrastrukturave dhe të shërbimeve të transportit. Objektivat e përmirësuara afat-gjata të NSSED derë në 2015-ën janë: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3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1"/>
        </w:numPr>
        <w:tabs>
          <w:tab w:val="clear" w:pos="720"/>
          <w:tab w:val="num" w:pos="295"/>
        </w:tabs>
        <w:overflowPunct w:val="0"/>
        <w:autoSpaceDE w:val="0"/>
        <w:autoSpaceDN w:val="0"/>
        <w:adjustRightInd w:val="0"/>
        <w:spacing w:after="0" w:line="462" w:lineRule="auto"/>
        <w:ind w:left="0" w:firstLine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Së paku të dyfishohet rritja e GDP-së për person në gjithë Shqipërinë në gjithë nivelet shoqërore;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" w:lineRule="exact"/>
        <w:rPr>
          <w:rFonts w:ascii="Arial" w:hAnsi="Arial" w:cs="Arial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1"/>
        </w:numPr>
        <w:tabs>
          <w:tab w:val="clear" w:pos="720"/>
          <w:tab w:val="num" w:pos="220"/>
        </w:tabs>
        <w:overflowPunct w:val="0"/>
        <w:autoSpaceDE w:val="0"/>
        <w:autoSpaceDN w:val="0"/>
        <w:adjustRightInd w:val="0"/>
        <w:spacing w:after="0" w:line="240" w:lineRule="auto"/>
        <w:ind w:left="220"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Të ulet deri në gjysëm niveli i varfërisë absolute dhe të zhduket varfëria e skajshme;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96" w:lineRule="exact"/>
        <w:rPr>
          <w:rFonts w:ascii="Arial" w:hAnsi="Arial" w:cs="Arial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1"/>
        </w:numPr>
        <w:tabs>
          <w:tab w:val="clear" w:pos="720"/>
          <w:tab w:val="num" w:pos="221"/>
        </w:tabs>
        <w:overflowPunct w:val="0"/>
        <w:autoSpaceDE w:val="0"/>
        <w:autoSpaceDN w:val="0"/>
        <w:adjustRightInd w:val="0"/>
        <w:spacing w:after="0" w:line="462" w:lineRule="auto"/>
        <w:ind w:left="0" w:firstLine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Regjistrimi i përgjithshëm i popullatës (100%) në arsimin dytësor me jo më pak se 13.5 vjet arsimim të përfunduara;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41" w:lineRule="exact"/>
        <w:rPr>
          <w:rFonts w:ascii="Arial" w:hAnsi="Arial" w:cs="Arial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1"/>
        </w:numPr>
        <w:tabs>
          <w:tab w:val="clear" w:pos="720"/>
          <w:tab w:val="num" w:pos="242"/>
        </w:tabs>
        <w:overflowPunct w:val="0"/>
        <w:autoSpaceDE w:val="0"/>
        <w:autoSpaceDN w:val="0"/>
        <w:adjustRightInd w:val="0"/>
        <w:spacing w:after="0" w:line="462" w:lineRule="auto"/>
        <w:ind w:left="0" w:firstLine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Ulja me më shumë se gjysmën e niveltit të tanishëm të vdekshmërisë foshnjore dhe sëmundjeve diarreike. Vlerësimi dhe monitorimi i progresit të bërë në zbatimin e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300" w:bottom="1440" w:left="1440" w:header="720" w:footer="720" w:gutter="0"/>
          <w:cols w:space="720" w:equalWidth="0">
            <w:col w:w="9500"/>
          </w:cols>
          <w:noEndnote/>
        </w:sectPr>
      </w:pPr>
      <w:r w:rsidRPr="007C7CB2">
        <w:rPr>
          <w:noProof/>
        </w:rPr>
        <w:pict>
          <v:line id="_x0000_s1028" style="position:absolute;z-index:-251656192" from="-1.4pt,43.65pt" to="458.6pt,43.65pt" o:allowincell="f" strokeweight=".50794mm"/>
        </w:pict>
      </w:r>
    </w:p>
    <w:p w:rsidR="007C7CB2" w:rsidRDefault="007C7CB2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  <w:bookmarkStart w:id="2" w:name="page7"/>
      <w:bookmarkEnd w:id="2"/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strategjisë do të bëhen brenda kontekstit e objektivave të NSSED-së si dhe përpjekjeve të Shqipërisë për Integrimin Europian. Përparimi i bërë për infrastrukturën e transportit në vend pa dyshim do të jenë një faktor kritik për të përcaktuar nëse synimet e përgjithshme të zhvillimit u arritën apo jo.</w:t>
      </w:r>
      <w:r w:rsidR="003956D2"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1389380</wp:posOffset>
            </wp:positionV>
            <wp:extent cx="5667375" cy="8020050"/>
            <wp:effectExtent l="0" t="0" r="0" b="0"/>
            <wp:wrapNone/>
            <wp:docPr id="12" name="Picture 12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Ekzitson një marrëveshje me qeverinë shqiptare dhe me partnerë të huaj (BE, FMN, Bankën Botërore) që perspektiva e zhvillimit afat-mesëm e vendit tregon një rritje të vazhdueshme të ekonomisë me kusht që stabiliteti makroekonomik dhe nëse reformat agresive të politikave të çojnë në rritjen e investimeve nga sektori privat. Shqipëria ka disbalancime të mëdha fiskale dhe të jashtëme që do të duhet të ulen me qëllim që të nxitet zhvillim i qëndrueshëm ndërkohë që volumi i financimeve koncencionale si dhe financime të tjera jo debitore do të ulet. Kjo do të kërkojë masa të forta për uljen e dobësive strukturale. Privatizimi i ndërmarrjeve si dhe reformat në sektorin publik duhet të vazhdohen për të përmirësuar qeverisjen e dobët dhe kapacitetet administrative. Klima e investimeve gjithashtu nevojitet të përmirësohet për të zgjeruar bazën e ngushtë të eksportimeve. Është vlerësuar që skenari i mundshëm (mesatar) i rritjes do të sjellë një rritje të vërtetë vjetore në GDP prej 6% në një afat, së paku, afat-mesëm (deri në 2018-ën), një skenar i ulët një rritje prej 4% në vit dhe një skenar i lartë një nivel rritjeje vjetore prej 7%.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Kushtet e zhvillimit rajonal dhe perspektivat janë shqyrtuar nëpër 13 prefektura dhe 36 rrethe. Duket se vendi mund të jetë i ndarë në tre zona të gjera përsa i përket perspektivave të zhvillimit të ardhshëm: zona e Tirana/Durres formon nje zone metropolitane me shpejtësitë e veta të zhvillimit dhe me shkallën më të lartë të llogaritur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300" w:bottom="1440" w:left="1440" w:header="720" w:footer="720" w:gutter="0"/>
          <w:cols w:space="720" w:equalWidth="0">
            <w:col w:w="9500"/>
          </w:cols>
          <w:noEndnote/>
        </w:sectPr>
      </w:pPr>
      <w:r w:rsidRPr="007C7CB2">
        <w:rPr>
          <w:noProof/>
        </w:rPr>
        <w:pict>
          <v:line id="_x0000_s1029" style="position:absolute;z-index:-251655168" from="-1.4pt,42.95pt" to="458.6pt,42.95pt" o:allowincell="f" strokeweight=".50794mm"/>
        </w:pict>
      </w:r>
    </w:p>
    <w:p w:rsidR="007C7CB2" w:rsidRDefault="007C7CB2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  <w:bookmarkStart w:id="3" w:name="page9"/>
      <w:bookmarkEnd w:id="3"/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të zhvillimit; zona e dytë (rrethet e bregdetit verior dhe jugor dhe rrethet që rrethojnë Tiranën dhe Elbasanin) ka një bujqësi të fortë, e cila mund të zhvillohet më tej më vonë, por ka edhe një zhvillim të fortë të</w:t>
      </w:r>
      <w:r w:rsidR="003956D2"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1056005</wp:posOffset>
            </wp:positionV>
            <wp:extent cx="5667375" cy="8020050"/>
            <wp:effectExtent l="0" t="0" r="0" b="0"/>
            <wp:wrapNone/>
            <wp:docPr id="13" name="Picture 13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 turizmit në zonat e brgut dhe një industri të fuqishme në zonën e Elbasanit. Pastaj vjen zona e tretë (zonat e brendëshme veriore dhe jug-lindore) që përfaqësojnë zona me një perspektivë të varfër të zhvillimit, nëse nuk ndërmerren hapa konkretë. Besohet se ANTP-ja do të zbatohet siç edhe propozohet dhe se do të ndërmerren masat e zhvillimit dhe për infrastrukturën për të mbështetur këto zona të varfëra të vendit me qëllim që të balancohet paksa popullimi i pafund i zonës së metropolit të Tiranës. Gjithashtu mendohet se këto masa do të ndalojnë uljen e vazhdueshme të popullatës përmes migrimit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2"/>
        </w:numPr>
        <w:tabs>
          <w:tab w:val="clear" w:pos="720"/>
          <w:tab w:val="num" w:pos="820"/>
        </w:tabs>
        <w:overflowPunct w:val="0"/>
        <w:autoSpaceDE w:val="0"/>
        <w:autoSpaceDN w:val="0"/>
        <w:adjustRightInd w:val="0"/>
        <w:spacing w:after="0" w:line="240" w:lineRule="auto"/>
        <w:ind w:left="820" w:hanging="6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Qellimi i projektit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6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Leshniqe dhe Darci jane dy perrenj qe kane kushtezuar themelimin e qytetit te Kavajes, sepse mbijetesa e nje qyteti varet nga prania e vijave ujore.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6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 pervitshme jane permbytjet ne qytetet kryesore te Shqiperise perendimore si Vlora, Tirana dhe sidomos ne Durres e Shkoder.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Ndryshe Kavaja, ku ne dy perrenjt ndodh i gjithe drenazhimi i qytetit. Dhe pikerisht nga ky fakt fiziko-gjeografik ne vitet e para te shtetit shqiptar Kavaja rradhitej si nje nga pretendentet per Kryeqytetin e Vendit, ne mos Kryeqytetin Brilant te Shqiperise.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3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6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Pozita qendrore, afersia me detin, kushtet klimatike ideale dhe drenazhimi i perrojve te tij, jane vlera te pakundershushme dhe te evidentuara historikisht.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6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Perroi i Leshniqes, i cili kufizon KAVAJEN ne pjesen lindore dhe Veriore, ka luajtur historikisht rolin drenant te qytetit, por pjesa perfundimtare e tij humbet kete aftesi dhe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300" w:bottom="1440" w:left="1440" w:header="720" w:footer="720" w:gutter="0"/>
          <w:cols w:space="720" w:equalWidth="0">
            <w:col w:w="9500"/>
          </w:cols>
          <w:noEndnote/>
        </w:sectPr>
      </w:pPr>
      <w:r w:rsidRPr="007C7CB2">
        <w:rPr>
          <w:noProof/>
        </w:rPr>
        <w:pict>
          <v:line id="_x0000_s1030" style="position:absolute;z-index:-251654144" from="-1.4pt,31.65pt" to="458.6pt,31.65pt" o:allowincell="f" strokeweight=".50794mm"/>
        </w:pict>
      </w:r>
    </w:p>
    <w:p w:rsidR="007C7CB2" w:rsidRDefault="007C7CB2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  <w:bookmarkStart w:id="4" w:name="page11"/>
      <w:bookmarkEnd w:id="4"/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shpesh krijon permbytje n</w:t>
      </w:r>
      <w:r w:rsidR="003956D2"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341630</wp:posOffset>
            </wp:positionV>
            <wp:extent cx="5667375" cy="8020050"/>
            <wp:effectExtent l="0" t="0" r="0" b="0"/>
            <wp:wrapNone/>
            <wp:docPr id="14" name="Picture 14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e zonen bregdetare. E gjithe kjo zone, 2 – 3 kilometra nga bregdeti, historikisht ka pesuar permbytje, dhe nje zgjidhje 60 vite me pare, me parametrat e atehershme, eshte bere nepermjet hidrovoreve.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3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Fenomeni i ndertimeve pa kritere ne zonen perqark Perroit, devijimet, dhe sidomos mos pastrimi i tij, ka krijuar shqetesimin e permbytjeve jo vetem te fshatrave si Qerreti, Synej, Rrikaj apo Stani i Ri por dhe te zones turistike bregdetare ku shume fshatra turistike vihen ne rrezik dhe vihet ne rezik vete egzistencen e turizmit te gjithe zones.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6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Abandomimi i shtratit te perroit Leshniqe me bimesi pa kriter, apo mbeturinat e hedhura kane ulur shume here aftesine drenuese te tij.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Atehere lind natyrshem sistemimi i perrojit, thellimin dhe zgjerimin e tij, ne menyre qe te eliminohen problemet kryesore te permbytjeve te nje zone shume te gjere banimi, ashtu dhe te sistemohet nje paezash i denje per nje territori me dendesine me te madhe turistike te vendit, sic eshte ai i Malit te Robit.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 nga kendveshtrim demografik i Shqiperise, ne trekendeshin Kavaje-Durres-Tirane do te perqendrohet pjesa me e madhe e popullsise, kjo sipas studimit te Bankes Boterore, keshtu Kavaja duhet te pregatitet per nje zgjerim urban te territorit te saj.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3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 nga kendveshtrimi i nje zhvillimi te qendrueshem te territorit, tendenca e bashkimit te qytetit me bregdetin eshte ai me i pershtatshmi dhe me ekonomiku. Sepse vetem keshtu kemi nje zhvillim te qendrueshem dhe Smart te territorit, e cila do gjeneroje mireqenje.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Atehere sistemimi i perroit LESHNIQE perben linfen vitale te qytetit, sepse nga njera ane lidh qytetin me bregdetin, koncept ky historik, nga ana tjeter pjeses bregdetare i krijohen kushte qe te transormohet nga nje fjetore per pushuesit ne nje qender te rendesishme te turizmit elitar.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300" w:bottom="1440" w:left="1440" w:header="720" w:footer="720" w:gutter="0"/>
          <w:cols w:space="720" w:equalWidth="0">
            <w:col w:w="9500"/>
          </w:cols>
          <w:noEndnote/>
        </w:sectPr>
      </w:pPr>
      <w:r w:rsidRPr="007C7CB2">
        <w:rPr>
          <w:noProof/>
        </w:rPr>
        <w:pict>
          <v:line id="_x0000_s1031" style="position:absolute;z-index:-251653120" from="-1.4pt,42.95pt" to="458.6pt,42.95pt" o:allowincell="f" strokeweight=".50794mm"/>
        </w:pic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5" w:name="page13"/>
      <w:bookmarkEnd w:id="5"/>
    </w:p>
    <w:p w:rsidR="007C7CB2" w:rsidRDefault="007C7CB2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 nga kendveshtrim turistike - kulturore - histrorike.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97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 keto territore kemi te bejme me disa fakte historike te nje rendesie te vecante boterore. Beteja e Durrachium, ku kulmin e saj e ka pikerisht ne afersi te Perroit. Rralle here ne historine e botes, gjigande te ndodhen njekohesish ne te njejtin vend per disa muaj. Gaio Jul Qezari, Po</w:t>
      </w:r>
      <w:r w:rsidR="003956D2"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1393190</wp:posOffset>
            </wp:positionV>
            <wp:extent cx="5667375" cy="8020050"/>
            <wp:effectExtent l="0" t="0" r="0" b="0"/>
            <wp:wrapNone/>
            <wp:docPr id="15" name="Picture 15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mpeu i madh, Mark Antonio etjere ketu ne Kavaje per te ndare fatet e botes.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9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bej nje paralelizem me Francen, ku beteja e Jul Qezari me Galet ne Alesio eshte shume e ngjashme me betejen e Durrachium. Kete e verteton vete interesimi i Napolon Bonaparte te trete i cili emeron te njejtin historian (herzog) per Durresin dhe per Alesia dhe ku betejen e Alesias e vendosi si fillimi i histrorise franceze. Ndertimi i Fushe Museut te Alesias i realizuar ne 2012 nga arkitekti i famshem Bernard Tchumi sot eshte i vizituar me shume se 200 mije turista ne vit.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Ketu buze Leshniqes ne periudhen e madhe te koncentrimit te turistave te pretendojme me te drejte nje fushe muze ose CASTRUM QERRET per avenimentet historiko shkencor, dhe per atraksion real te turisteve ne pikun e tyre 8,9 10 korrik te cdo viti.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11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Duke perfunduar mund te themi se egzaminimi i disa kendveshtrimeve si: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16" w:lineRule="exact"/>
        <w:rPr>
          <w:rFonts w:ascii="Times New Roman" w:hAnsi="Times New Roman" w:cs="Times New Roman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Rreziksheria e permbytjeve ne zonat e banuara dhe ato turistike.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Gabriola" w:hAnsi="Gabriola" w:cs="Gabriola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4" w:lineRule="exact"/>
        <w:rPr>
          <w:rFonts w:ascii="Gabriola" w:hAnsi="Gabriola" w:cs="Gabriola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17" w:lineRule="auto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Mbrojtja e ambientit nga papastertite e perrenjve dhe rekuperimi i imazhit negativ te zones turistike.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61" w:lineRule="exact"/>
        <w:rPr>
          <w:rFonts w:ascii="Gabriola" w:hAnsi="Gabriola" w:cs="Gabriola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20" w:lineRule="auto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Zhvillimi i qendrueshem dhe i integruar i territorit nepermjet krijimit te nje ambienti urban cilesor, burim ideal per thithjen e investimeve.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7CB2">
          <w:pgSz w:w="12240" w:h="20160"/>
          <w:pgMar w:top="1440" w:right="1300" w:bottom="1440" w:left="1440" w:header="720" w:footer="720" w:gutter="0"/>
          <w:cols w:space="720" w:equalWidth="0">
            <w:col w:w="9500"/>
          </w:cols>
          <w:noEndnote/>
        </w:sectPr>
      </w:pPr>
      <w:r w:rsidRPr="007C7CB2">
        <w:rPr>
          <w:noProof/>
        </w:rPr>
        <w:pict>
          <v:line id="_x0000_s1032" style="position:absolute;z-index:-251652096" from="-1.4pt,88.15pt" to="458.6pt,88.15pt" o:allowincell="f" strokeweight=".50794mm"/>
        </w:pict>
      </w:r>
    </w:p>
    <w:p w:rsidR="007C7CB2" w:rsidRDefault="007C7CB2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 w:cs="Times New Roman"/>
          <w:sz w:val="24"/>
          <w:szCs w:val="24"/>
        </w:rPr>
      </w:pPr>
      <w:bookmarkStart w:id="6" w:name="page15"/>
      <w:bookmarkEnd w:id="6"/>
    </w:p>
    <w:p w:rsidR="007C7CB2" w:rsidRDefault="008E13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320" w:lineRule="auto"/>
        <w:ind w:left="360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Krijimi i atraksioneve me nje Kanal te lundrues me te gjitha benefitet qe ai indirekt sjell.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68" w:lineRule="exact"/>
        <w:rPr>
          <w:rFonts w:ascii="Gabriola" w:hAnsi="Gabriola" w:cs="Gabriola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Krijimi i atraksioneve cilesore historiko-turistike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Gabriola" w:hAnsi="Gabriola" w:cs="Gabriola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2" w:lineRule="exact"/>
        <w:rPr>
          <w:rFonts w:ascii="Gabriola" w:hAnsi="Gabriola" w:cs="Gabriola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320" w:lineRule="auto"/>
        <w:ind w:left="360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Sistemimi i rrugeve dhe trotuareve per fshatin Qerret me ndricimin, furnizim me uje te pishem, dhe siste</w:t>
      </w:r>
      <w:r w:rsidR="003956D2"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769620</wp:posOffset>
            </wp:positionV>
            <wp:extent cx="5667375" cy="8020050"/>
            <wp:effectExtent l="0" t="0" r="0" b="0"/>
            <wp:wrapNone/>
            <wp:docPr id="16" name="Picture 16" descr="C:\Users\User\Desktop\EVA\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EVA\opa-pd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mimi i ujrave te zeza.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54" w:lineRule="exact"/>
        <w:rPr>
          <w:rFonts w:ascii="Gabriola" w:hAnsi="Gabriola" w:cs="Gabriola"/>
          <w:sz w:val="24"/>
          <w:szCs w:val="24"/>
        </w:rPr>
      </w:pPr>
    </w:p>
    <w:p w:rsidR="007C7CB2" w:rsidRDefault="008E13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362" w:lineRule="auto"/>
        <w:ind w:left="360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Transformimi historik i KAVAJES ne qytet bregdetar ma ane te nje koridori 10km, 7 metra gjeresi (shetitore dhe bicikleta) pa asnje inteference me trafikun e makinave, pozicionon Kavajen, ne qytetin me ekollogjik te shqiperise.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Gabriola" w:hAnsi="Gabriola" w:cs="Gabriola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200" w:lineRule="exact"/>
        <w:rPr>
          <w:rFonts w:ascii="Gabriola" w:hAnsi="Gabriola" w:cs="Gabriola"/>
          <w:sz w:val="24"/>
          <w:szCs w:val="24"/>
        </w:rPr>
      </w:pPr>
    </w:p>
    <w:p w:rsidR="007C7CB2" w:rsidRDefault="007C7CB2">
      <w:pPr>
        <w:widowControl w:val="0"/>
        <w:autoSpaceDE w:val="0"/>
        <w:autoSpaceDN w:val="0"/>
        <w:adjustRightInd w:val="0"/>
        <w:spacing w:after="0" w:line="309" w:lineRule="exact"/>
        <w:rPr>
          <w:rFonts w:ascii="Gabriola" w:hAnsi="Gabriola" w:cs="Gabriola"/>
          <w:sz w:val="24"/>
          <w:szCs w:val="24"/>
        </w:rPr>
      </w:pPr>
    </w:p>
    <w:p w:rsidR="007C7CB2" w:rsidRDefault="008E13C9">
      <w:pPr>
        <w:widowControl w:val="0"/>
        <w:overflowPunct w:val="0"/>
        <w:autoSpaceDE w:val="0"/>
        <w:autoSpaceDN w:val="0"/>
        <w:adjustRightInd w:val="0"/>
        <w:spacing w:after="0" w:line="471" w:lineRule="auto"/>
        <w:ind w:left="360"/>
        <w:jc w:val="both"/>
        <w:rPr>
          <w:rFonts w:ascii="Gabriola" w:hAnsi="Gabriola" w:cs="Gabriol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Jane keto disa aresye te mjaftueshme qe tregojne se investimi per realizimin e projektit ka nje afat veteshlyerje te shpejte dhe shprehim bindjen e thelle se do te sherbej si shembull per gjithe vendin per nje SHQIPERI te shekullit XXI. </w:t>
      </w:r>
    </w:p>
    <w:p w:rsidR="007C7CB2" w:rsidRDefault="007C7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7CB2">
        <w:rPr>
          <w:noProof/>
        </w:rPr>
        <w:pict>
          <v:line id="_x0000_s1033" style="position:absolute;z-index:-251651072" from="-19.4pt,352.95pt" to="440.6pt,352.95pt" o:allowincell="f" strokeweight=".50794mm"/>
        </w:pict>
      </w:r>
    </w:p>
    <w:sectPr w:rsidR="007C7CB2" w:rsidSect="007C7CB2">
      <w:pgSz w:w="12240" w:h="20160"/>
      <w:pgMar w:top="1440" w:right="1300" w:bottom="1440" w:left="1800" w:header="720" w:footer="720" w:gutter="0"/>
      <w:cols w:space="720" w:equalWidth="0">
        <w:col w:w="91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6784"/>
    <w:multiLevelType w:val="hybridMultilevel"/>
    <w:tmpl w:val="00004AE1"/>
    <w:lvl w:ilvl="0" w:tplc="00003D6C">
      <w:start w:val="4"/>
      <w:numFmt w:val="decimal"/>
      <w:lvlText w:val="9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8E13C9"/>
    <w:rsid w:val="003956D2"/>
    <w:rsid w:val="007C7CB2"/>
    <w:rsid w:val="008E1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1563</Words>
  <Characters>8912</Characters>
  <Application>Microsoft Office Word</Application>
  <DocSecurity>0</DocSecurity>
  <Lines>74</Lines>
  <Paragraphs>20</Paragraphs>
  <ScaleCrop>false</ScaleCrop>
  <Company/>
  <LinksUpToDate>false</LinksUpToDate>
  <CharactersWithSpaces>10455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2016-04-21T15:23:00Z</dcterms:created>
  <dcterms:modified xsi:type="dcterms:W3CDTF">2016-04-21T15:23:00Z</dcterms:modified>
</cp:coreProperties>
</file>